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21" w:rsidRDefault="00A34321" w:rsidP="00A34321">
      <w:pPr>
        <w:tabs>
          <w:tab w:val="left" w:pos="1674"/>
        </w:tabs>
      </w:pPr>
      <w:r>
        <w:t xml:space="preserve">                                                                                                      PATVIRTINTA</w:t>
      </w:r>
    </w:p>
    <w:p w:rsidR="00A34321" w:rsidRDefault="00A34321" w:rsidP="00A34321">
      <w:pPr>
        <w:tabs>
          <w:tab w:val="left" w:pos="1674"/>
        </w:tabs>
        <w:ind w:left="6120"/>
      </w:pPr>
      <w:r>
        <w:t>Molėtų rajono savivaldybės tarybos</w:t>
      </w:r>
    </w:p>
    <w:p w:rsidR="00A34321" w:rsidRDefault="00E30E29" w:rsidP="00A34321">
      <w:pPr>
        <w:tabs>
          <w:tab w:val="left" w:pos="1674"/>
        </w:tabs>
        <w:ind w:left="6120"/>
      </w:pPr>
      <w:r>
        <w:t xml:space="preserve">2019 m. rugsėjo </w:t>
      </w:r>
      <w:r w:rsidR="0076409A">
        <w:t>26</w:t>
      </w:r>
      <w:r>
        <w:t xml:space="preserve">  </w:t>
      </w:r>
      <w:r w:rsidR="00A34321">
        <w:t xml:space="preserve"> d. </w:t>
      </w:r>
    </w:p>
    <w:p w:rsidR="00A34321" w:rsidRDefault="00A34321" w:rsidP="00A34321">
      <w:pPr>
        <w:tabs>
          <w:tab w:val="left" w:pos="1674"/>
        </w:tabs>
        <w:ind w:left="6120"/>
      </w:pPr>
      <w:r>
        <w:t>sprendim</w:t>
      </w:r>
      <w:r w:rsidR="00813FF0">
        <w:t>u</w:t>
      </w:r>
      <w:r>
        <w:t xml:space="preserve"> Nr. B1-</w:t>
      </w:r>
      <w:r w:rsidR="0076409A">
        <w:t>190</w:t>
      </w:r>
    </w:p>
    <w:p w:rsidR="00A34321" w:rsidRDefault="00A34321" w:rsidP="00A34321">
      <w:pPr>
        <w:tabs>
          <w:tab w:val="left" w:pos="1674"/>
        </w:tabs>
        <w:ind w:left="6120"/>
      </w:pPr>
    </w:p>
    <w:p w:rsidR="00A34321" w:rsidRDefault="00A34321" w:rsidP="00A34321">
      <w:pPr>
        <w:tabs>
          <w:tab w:val="left" w:pos="1674"/>
        </w:tabs>
        <w:ind w:left="6120"/>
      </w:pPr>
    </w:p>
    <w:p w:rsidR="00A34321" w:rsidRDefault="00A34321" w:rsidP="00A34321">
      <w:pPr>
        <w:ind w:left="-360" w:firstLine="720"/>
        <w:jc w:val="center"/>
        <w:rPr>
          <w:b/>
        </w:rPr>
      </w:pPr>
      <w:r>
        <w:rPr>
          <w:b/>
        </w:rPr>
        <w:t>ATLYGINIMO UŽ IKIMOKYKLINIO IR PRIEŠMOKYKLINIO AMŽIAUS VAIKŲ IŠLAIKYMĄ IKIMOKYKLINIO UGDYMO ĮSTAIGOSE TVARKOS APRAŠAS</w:t>
      </w:r>
    </w:p>
    <w:p w:rsidR="00A34321" w:rsidRDefault="00A34321" w:rsidP="00A34321">
      <w:pPr>
        <w:ind w:firstLine="720"/>
        <w:rPr>
          <w:b/>
        </w:rPr>
      </w:pPr>
    </w:p>
    <w:p w:rsidR="00813FF0" w:rsidRDefault="00A34321" w:rsidP="00A34321">
      <w:pPr>
        <w:ind w:left="-1080" w:firstLine="720"/>
        <w:jc w:val="center"/>
        <w:rPr>
          <w:b/>
        </w:rPr>
      </w:pPr>
      <w:r>
        <w:rPr>
          <w:b/>
        </w:rPr>
        <w:t>I</w:t>
      </w:r>
      <w:r w:rsidR="00813FF0">
        <w:rPr>
          <w:b/>
        </w:rPr>
        <w:t xml:space="preserve"> SKYRIUS</w:t>
      </w:r>
    </w:p>
    <w:p w:rsidR="00A34321" w:rsidRDefault="00A34321" w:rsidP="00A34321">
      <w:pPr>
        <w:ind w:left="-1080" w:firstLine="720"/>
        <w:jc w:val="center"/>
        <w:rPr>
          <w:b/>
        </w:rPr>
      </w:pPr>
      <w:r>
        <w:rPr>
          <w:b/>
        </w:rPr>
        <w:t xml:space="preserve"> BENDROSIOS NUOSTATOS</w:t>
      </w:r>
    </w:p>
    <w:p w:rsidR="00A34321" w:rsidRDefault="00A34321" w:rsidP="00A34321">
      <w:pPr>
        <w:ind w:left="-1080" w:firstLine="720"/>
        <w:jc w:val="center"/>
        <w:rPr>
          <w:b/>
        </w:rPr>
      </w:pPr>
    </w:p>
    <w:p w:rsidR="000C4A88" w:rsidRDefault="000C4A88" w:rsidP="000C4A88">
      <w:pPr>
        <w:ind w:left="-1080" w:firstLine="720"/>
        <w:jc w:val="center"/>
        <w:rPr>
          <w:b/>
        </w:rPr>
      </w:pPr>
    </w:p>
    <w:p w:rsidR="000C4A88" w:rsidRDefault="000C4A88" w:rsidP="000C4A88">
      <w:pPr>
        <w:spacing w:line="360" w:lineRule="auto"/>
        <w:ind w:firstLine="720"/>
        <w:jc w:val="both"/>
      </w:pPr>
      <w:r>
        <w:t>1. Atlyginimo už ikimokyklinio ir priešmokyklinio amžiaus vaikų išlaikymą ikimokyklinio ugdymo įstaigose tvarkos aprašas (toliau - Aprašas) reglamentuoja atlyginimo dydį už vaikų, ugdomų pagal ikimokyklinio ir priešmokyklinio  ugdymo programas, išlaikymą ikimokyklinio ugdymo įstaigose, lengvatų taikymą ir pateisinamų dokumentų lengvatoms taikyti priėmimą.</w:t>
      </w:r>
    </w:p>
    <w:p w:rsidR="00A34321" w:rsidRDefault="00A34321" w:rsidP="00A34321">
      <w:pPr>
        <w:spacing w:line="360" w:lineRule="auto"/>
        <w:ind w:firstLine="720"/>
        <w:jc w:val="both"/>
      </w:pPr>
      <w:r>
        <w:t>2. Aprašo tikslas - sudaryti sąlygas organizuoti vaikų maitinimą ikimokyklinio ugdymo įstaigose ir laiku gauti iš tėvų (globėjų) atlyginimą už vaikų išlaikymą.</w:t>
      </w:r>
    </w:p>
    <w:p w:rsidR="00A34321" w:rsidRPr="00905E37" w:rsidRDefault="00A34321" w:rsidP="00A34321">
      <w:pPr>
        <w:spacing w:line="360" w:lineRule="auto"/>
        <w:ind w:firstLine="720"/>
        <w:jc w:val="both"/>
      </w:pPr>
    </w:p>
    <w:p w:rsidR="00813FF0" w:rsidRDefault="00813FF0" w:rsidP="00A34321">
      <w:pPr>
        <w:spacing w:line="360" w:lineRule="auto"/>
        <w:ind w:firstLine="720"/>
        <w:jc w:val="center"/>
        <w:rPr>
          <w:b/>
        </w:rPr>
      </w:pPr>
      <w:r>
        <w:rPr>
          <w:b/>
        </w:rPr>
        <w:t>II SKYRIUS</w:t>
      </w:r>
      <w:r w:rsidR="00A34321">
        <w:rPr>
          <w:b/>
        </w:rPr>
        <w:t xml:space="preserve"> </w:t>
      </w:r>
    </w:p>
    <w:p w:rsidR="00A34321" w:rsidRDefault="00A34321" w:rsidP="00A34321">
      <w:pPr>
        <w:spacing w:line="360" w:lineRule="auto"/>
        <w:ind w:firstLine="720"/>
        <w:jc w:val="center"/>
        <w:rPr>
          <w:b/>
        </w:rPr>
      </w:pPr>
      <w:r>
        <w:rPr>
          <w:b/>
        </w:rPr>
        <w:t>ATLYGINIMO UŽ VAIKŲ IŠLAIKYMĄ NUSTATYMAS</w:t>
      </w:r>
    </w:p>
    <w:p w:rsidR="00A34321" w:rsidRDefault="00A34321" w:rsidP="00A34321">
      <w:pPr>
        <w:spacing w:line="360" w:lineRule="auto"/>
        <w:ind w:firstLine="720"/>
      </w:pPr>
      <w:r>
        <w:t>3. Vienos dienos maitinimo kaina pagal amžiaus grupes ir maitinimo rūšis:</w:t>
      </w:r>
    </w:p>
    <w:tbl>
      <w:tblPr>
        <w:tblStyle w:val="Lentelstinklelis"/>
        <w:tblW w:w="9634" w:type="dxa"/>
        <w:tblLayout w:type="fixed"/>
        <w:tblLook w:val="01E0" w:firstRow="1" w:lastRow="1" w:firstColumn="1" w:lastColumn="1" w:noHBand="0" w:noVBand="0"/>
      </w:tblPr>
      <w:tblGrid>
        <w:gridCol w:w="704"/>
        <w:gridCol w:w="1733"/>
        <w:gridCol w:w="1527"/>
        <w:gridCol w:w="1560"/>
        <w:gridCol w:w="1559"/>
        <w:gridCol w:w="1417"/>
        <w:gridCol w:w="1134"/>
      </w:tblGrid>
      <w:tr w:rsidR="00A34321" w:rsidTr="00CA75DA">
        <w:trPr>
          <w:trHeight w:val="180"/>
        </w:trPr>
        <w:tc>
          <w:tcPr>
            <w:tcW w:w="704" w:type="dxa"/>
            <w:vMerge w:val="restart"/>
          </w:tcPr>
          <w:p w:rsidR="00A34321" w:rsidRDefault="00A34321" w:rsidP="002672AD">
            <w:pPr>
              <w:spacing w:line="360" w:lineRule="auto"/>
            </w:pPr>
            <w:r>
              <w:t>Eil. Nr.</w:t>
            </w:r>
          </w:p>
        </w:tc>
        <w:tc>
          <w:tcPr>
            <w:tcW w:w="1733" w:type="dxa"/>
            <w:vMerge w:val="restart"/>
          </w:tcPr>
          <w:p w:rsidR="00A34321" w:rsidRDefault="00A34321" w:rsidP="002672AD">
            <w:pPr>
              <w:spacing w:line="360" w:lineRule="auto"/>
            </w:pPr>
            <w:r>
              <w:t>Grupės pavadinimas</w:t>
            </w:r>
          </w:p>
        </w:tc>
        <w:tc>
          <w:tcPr>
            <w:tcW w:w="7197" w:type="dxa"/>
            <w:gridSpan w:val="5"/>
          </w:tcPr>
          <w:p w:rsidR="00A34321" w:rsidRDefault="00A34321" w:rsidP="002672AD">
            <w:pPr>
              <w:spacing w:line="360" w:lineRule="auto"/>
            </w:pPr>
            <w:r>
              <w:t>Vienos dienos maitinimo kaina eurais</w:t>
            </w:r>
          </w:p>
        </w:tc>
      </w:tr>
      <w:tr w:rsidR="00CA75DA" w:rsidTr="00CA75DA">
        <w:trPr>
          <w:trHeight w:val="225"/>
        </w:trPr>
        <w:tc>
          <w:tcPr>
            <w:tcW w:w="704" w:type="dxa"/>
            <w:vMerge/>
          </w:tcPr>
          <w:p w:rsidR="00CA75DA" w:rsidRDefault="00CA75DA" w:rsidP="002672AD">
            <w:pPr>
              <w:spacing w:line="360" w:lineRule="auto"/>
            </w:pPr>
          </w:p>
        </w:tc>
        <w:tc>
          <w:tcPr>
            <w:tcW w:w="1733" w:type="dxa"/>
            <w:vMerge/>
          </w:tcPr>
          <w:p w:rsidR="00CA75DA" w:rsidRDefault="00CA75DA" w:rsidP="002672AD">
            <w:pPr>
              <w:spacing w:line="360" w:lineRule="auto"/>
            </w:pPr>
          </w:p>
        </w:tc>
        <w:tc>
          <w:tcPr>
            <w:tcW w:w="1527" w:type="dxa"/>
          </w:tcPr>
          <w:p w:rsidR="00CA75DA" w:rsidRDefault="00CA75DA" w:rsidP="002672AD">
            <w:pPr>
              <w:spacing w:line="360" w:lineRule="auto"/>
            </w:pPr>
            <w:r>
              <w:t>Pusryčių</w:t>
            </w:r>
          </w:p>
        </w:tc>
        <w:tc>
          <w:tcPr>
            <w:tcW w:w="1560" w:type="dxa"/>
          </w:tcPr>
          <w:p w:rsidR="00CA75DA" w:rsidRDefault="00CA75DA" w:rsidP="00CA75DA">
            <w:pPr>
              <w:spacing w:line="360" w:lineRule="auto"/>
            </w:pPr>
            <w:r>
              <w:t>Priešpiečių</w:t>
            </w:r>
          </w:p>
        </w:tc>
        <w:tc>
          <w:tcPr>
            <w:tcW w:w="1559" w:type="dxa"/>
          </w:tcPr>
          <w:p w:rsidR="00CA75DA" w:rsidRDefault="00CA75DA" w:rsidP="002672AD">
            <w:pPr>
              <w:spacing w:line="360" w:lineRule="auto"/>
            </w:pPr>
            <w:r>
              <w:t>Pietų</w:t>
            </w:r>
          </w:p>
        </w:tc>
        <w:tc>
          <w:tcPr>
            <w:tcW w:w="1417" w:type="dxa"/>
          </w:tcPr>
          <w:p w:rsidR="00CA75DA" w:rsidRDefault="00CA75DA" w:rsidP="002672AD">
            <w:pPr>
              <w:spacing w:line="360" w:lineRule="auto"/>
            </w:pPr>
            <w:r>
              <w:t>Vakarienės</w:t>
            </w:r>
          </w:p>
        </w:tc>
        <w:tc>
          <w:tcPr>
            <w:tcW w:w="1134" w:type="dxa"/>
          </w:tcPr>
          <w:p w:rsidR="00CA75DA" w:rsidRDefault="00CA75DA" w:rsidP="002672AD">
            <w:pPr>
              <w:spacing w:line="360" w:lineRule="auto"/>
            </w:pPr>
            <w:r>
              <w:t>Iš viso</w:t>
            </w:r>
          </w:p>
        </w:tc>
      </w:tr>
      <w:tr w:rsidR="00CA75DA" w:rsidTr="00CA75DA">
        <w:tc>
          <w:tcPr>
            <w:tcW w:w="704" w:type="dxa"/>
          </w:tcPr>
          <w:p w:rsidR="00CA75DA" w:rsidRDefault="00813FF0" w:rsidP="002672AD">
            <w:pPr>
              <w:spacing w:line="360" w:lineRule="auto"/>
              <w:jc w:val="center"/>
            </w:pPr>
            <w:r>
              <w:t>3.</w:t>
            </w:r>
            <w:r w:rsidR="00CA75DA">
              <w:t>1.</w:t>
            </w:r>
          </w:p>
        </w:tc>
        <w:tc>
          <w:tcPr>
            <w:tcW w:w="1733" w:type="dxa"/>
          </w:tcPr>
          <w:p w:rsidR="00CA75DA" w:rsidRDefault="00CA75DA" w:rsidP="002672AD">
            <w:pPr>
              <w:spacing w:line="360" w:lineRule="auto"/>
            </w:pPr>
            <w:r>
              <w:t>Lopšelio</w:t>
            </w:r>
          </w:p>
        </w:tc>
        <w:tc>
          <w:tcPr>
            <w:tcW w:w="1527" w:type="dxa"/>
          </w:tcPr>
          <w:p w:rsidR="00CA75DA" w:rsidRDefault="00CA75DA" w:rsidP="002672AD">
            <w:pPr>
              <w:spacing w:line="360" w:lineRule="auto"/>
              <w:jc w:val="center"/>
            </w:pPr>
            <w:r>
              <w:t>0,60</w:t>
            </w:r>
          </w:p>
        </w:tc>
        <w:tc>
          <w:tcPr>
            <w:tcW w:w="1560" w:type="dxa"/>
          </w:tcPr>
          <w:p w:rsidR="00CA75DA" w:rsidRDefault="00CA75DA" w:rsidP="002672AD">
            <w:pPr>
              <w:spacing w:line="360" w:lineRule="auto"/>
              <w:jc w:val="center"/>
            </w:pPr>
            <w:r>
              <w:t>0,38</w:t>
            </w:r>
          </w:p>
        </w:tc>
        <w:tc>
          <w:tcPr>
            <w:tcW w:w="1559" w:type="dxa"/>
          </w:tcPr>
          <w:p w:rsidR="00CA75DA" w:rsidRDefault="00CA75DA" w:rsidP="002672AD">
            <w:pPr>
              <w:spacing w:line="360" w:lineRule="auto"/>
              <w:jc w:val="center"/>
            </w:pPr>
            <w:r>
              <w:t>0,88</w:t>
            </w:r>
          </w:p>
        </w:tc>
        <w:tc>
          <w:tcPr>
            <w:tcW w:w="1417" w:type="dxa"/>
          </w:tcPr>
          <w:p w:rsidR="00CA75DA" w:rsidRDefault="00CA75DA" w:rsidP="002672AD">
            <w:pPr>
              <w:spacing w:line="360" w:lineRule="auto"/>
              <w:jc w:val="center"/>
            </w:pPr>
            <w:r>
              <w:t>0,64</w:t>
            </w:r>
          </w:p>
        </w:tc>
        <w:tc>
          <w:tcPr>
            <w:tcW w:w="1134" w:type="dxa"/>
          </w:tcPr>
          <w:p w:rsidR="00CA75DA" w:rsidRDefault="00CA75DA" w:rsidP="002672AD">
            <w:pPr>
              <w:spacing w:line="360" w:lineRule="auto"/>
              <w:jc w:val="center"/>
            </w:pPr>
            <w:r>
              <w:t>2,50</w:t>
            </w:r>
          </w:p>
        </w:tc>
      </w:tr>
      <w:tr w:rsidR="00CA75DA" w:rsidTr="00CA75DA">
        <w:tc>
          <w:tcPr>
            <w:tcW w:w="704" w:type="dxa"/>
          </w:tcPr>
          <w:p w:rsidR="00CA75DA" w:rsidRDefault="00813FF0" w:rsidP="002672AD">
            <w:pPr>
              <w:spacing w:line="360" w:lineRule="auto"/>
              <w:jc w:val="center"/>
            </w:pPr>
            <w:r>
              <w:t>3.</w:t>
            </w:r>
            <w:r w:rsidR="00CA75DA">
              <w:t>2.</w:t>
            </w:r>
          </w:p>
        </w:tc>
        <w:tc>
          <w:tcPr>
            <w:tcW w:w="1733" w:type="dxa"/>
          </w:tcPr>
          <w:p w:rsidR="00CA75DA" w:rsidRDefault="00CA75DA" w:rsidP="002672AD">
            <w:pPr>
              <w:spacing w:line="360" w:lineRule="auto"/>
            </w:pPr>
            <w:r>
              <w:t>Darželio</w:t>
            </w:r>
          </w:p>
        </w:tc>
        <w:tc>
          <w:tcPr>
            <w:tcW w:w="1527" w:type="dxa"/>
          </w:tcPr>
          <w:p w:rsidR="00CA75DA" w:rsidRDefault="005D7619" w:rsidP="002672AD">
            <w:pPr>
              <w:spacing w:line="360" w:lineRule="auto"/>
              <w:jc w:val="center"/>
            </w:pPr>
            <w:r>
              <w:t>0,73</w:t>
            </w:r>
          </w:p>
        </w:tc>
        <w:tc>
          <w:tcPr>
            <w:tcW w:w="1560" w:type="dxa"/>
          </w:tcPr>
          <w:p w:rsidR="00CA75DA" w:rsidRDefault="005D7619" w:rsidP="002672AD">
            <w:pPr>
              <w:spacing w:line="360" w:lineRule="auto"/>
              <w:jc w:val="center"/>
            </w:pPr>
            <w:r>
              <w:t>0,45</w:t>
            </w:r>
          </w:p>
        </w:tc>
        <w:tc>
          <w:tcPr>
            <w:tcW w:w="1559" w:type="dxa"/>
          </w:tcPr>
          <w:p w:rsidR="00CA75DA" w:rsidRDefault="005D7619" w:rsidP="002672AD">
            <w:pPr>
              <w:spacing w:line="360" w:lineRule="auto"/>
              <w:jc w:val="center"/>
            </w:pPr>
            <w:r>
              <w:t>1,05</w:t>
            </w:r>
          </w:p>
        </w:tc>
        <w:tc>
          <w:tcPr>
            <w:tcW w:w="1417" w:type="dxa"/>
          </w:tcPr>
          <w:p w:rsidR="00CA75DA" w:rsidRDefault="005D7619" w:rsidP="002672AD">
            <w:pPr>
              <w:spacing w:line="360" w:lineRule="auto"/>
              <w:jc w:val="center"/>
            </w:pPr>
            <w:r>
              <w:t>0,77</w:t>
            </w:r>
          </w:p>
        </w:tc>
        <w:tc>
          <w:tcPr>
            <w:tcW w:w="1134" w:type="dxa"/>
          </w:tcPr>
          <w:p w:rsidR="00CA75DA" w:rsidRDefault="005D7619" w:rsidP="002672AD">
            <w:pPr>
              <w:spacing w:line="360" w:lineRule="auto"/>
              <w:jc w:val="center"/>
            </w:pPr>
            <w:r>
              <w:t>3,00</w:t>
            </w:r>
          </w:p>
        </w:tc>
      </w:tr>
    </w:tbl>
    <w:p w:rsidR="00A34321" w:rsidRDefault="00A34321" w:rsidP="00FC5425"/>
    <w:p w:rsidR="00A34321" w:rsidRDefault="00A34321" w:rsidP="00A34321">
      <w:pPr>
        <w:spacing w:line="360" w:lineRule="auto"/>
        <w:ind w:firstLine="720"/>
        <w:jc w:val="both"/>
        <w:rPr>
          <w:b/>
        </w:rPr>
      </w:pPr>
      <w:r w:rsidRPr="00AA0D9B">
        <w:t>4.</w:t>
      </w:r>
      <w:r w:rsidRPr="006631FB">
        <w:t xml:space="preserve"> Tėvai (</w:t>
      </w:r>
      <w:r>
        <w:t>globėjai</w:t>
      </w:r>
      <w:r w:rsidRPr="006631FB">
        <w:t xml:space="preserve">) moka </w:t>
      </w:r>
      <w:r>
        <w:t>100</w:t>
      </w:r>
      <w:r w:rsidRPr="006631FB">
        <w:t xml:space="preserve"> procentų nustatytos 1, 2</w:t>
      </w:r>
      <w:r w:rsidR="00FC5425">
        <w:t>,</w:t>
      </w:r>
      <w:r w:rsidR="00A80DC5">
        <w:t xml:space="preserve"> </w:t>
      </w:r>
      <w:r w:rsidR="00FC5425">
        <w:t>3 arba 4</w:t>
      </w:r>
      <w:r w:rsidRPr="006631FB">
        <w:t xml:space="preserve"> kartų per dieną maitinimo </w:t>
      </w:r>
      <w:r>
        <w:t xml:space="preserve">kainos atlyginimą </w:t>
      </w:r>
      <w:r w:rsidRPr="00A8615A">
        <w:t>už kiekvieną vaiko lankytą dieną.</w:t>
      </w:r>
    </w:p>
    <w:p w:rsidR="00A34321" w:rsidRDefault="00A34321" w:rsidP="00A34321">
      <w:pPr>
        <w:spacing w:line="360" w:lineRule="auto"/>
        <w:ind w:firstLine="720"/>
        <w:jc w:val="both"/>
      </w:pPr>
      <w:r>
        <w:t xml:space="preserve">5. Molėtų vaikų savarankiško gyvenimo namai už vaikų išlaikymą moka 100 procentų nustatytos </w:t>
      </w:r>
      <w:r w:rsidRPr="006631FB">
        <w:t>1, 2</w:t>
      </w:r>
      <w:r w:rsidR="00A8615A">
        <w:t>,</w:t>
      </w:r>
      <w:r w:rsidR="00A80DC5">
        <w:t xml:space="preserve"> </w:t>
      </w:r>
      <w:r w:rsidR="00A8615A">
        <w:t>3 arba 4</w:t>
      </w:r>
      <w:r w:rsidRPr="006631FB">
        <w:t xml:space="preserve"> kartų per</w:t>
      </w:r>
      <w:r>
        <w:t xml:space="preserve"> dieną maitinimo kainos atlyginimą.</w:t>
      </w:r>
    </w:p>
    <w:p w:rsidR="00A34321" w:rsidRPr="00D72708" w:rsidRDefault="00A34321" w:rsidP="00C711A5">
      <w:pPr>
        <w:spacing w:line="360" w:lineRule="auto"/>
        <w:ind w:firstLine="720"/>
        <w:jc w:val="both"/>
      </w:pPr>
      <w:r>
        <w:t xml:space="preserve">6. </w:t>
      </w:r>
      <w:r w:rsidR="00731557">
        <w:t xml:space="preserve"> </w:t>
      </w:r>
      <w:r>
        <w:t>Kiekvieną mėnesį tėvai (globėjai) ir Molėtų vaikų sa</w:t>
      </w:r>
      <w:r w:rsidR="007B06B1">
        <w:t>varankiško gyvenimo  namai moka</w:t>
      </w:r>
      <w:r>
        <w:t xml:space="preserve">  </w:t>
      </w:r>
      <w:r w:rsidR="00027AA1">
        <w:t>7</w:t>
      </w:r>
      <w:r w:rsidR="007B06B1">
        <w:t xml:space="preserve"> eurų</w:t>
      </w:r>
      <w:r>
        <w:t xml:space="preserve"> atlyginimą už kiekvieną į ikimokyklinio ugdymo įstaigą priimtą vaiką. Šios lėšos naudojamos ugdymo priemonėms, medžiagoms, inventoriui įsigyti</w:t>
      </w:r>
      <w:r w:rsidRPr="00AA0D9B">
        <w:t xml:space="preserve">. </w:t>
      </w:r>
      <w:r w:rsidR="00E23C15" w:rsidRPr="00AA0D9B">
        <w:t xml:space="preserve">Ne mažiau kaip 50 procentų šių lėšų skiriama ugdymo priemonėms įsigyti. </w:t>
      </w:r>
      <w:r w:rsidR="00B72553" w:rsidRPr="00AA0D9B">
        <w:t xml:space="preserve"> Jei ugdymo įstaiga neveikia, šio mokesčio</w:t>
      </w:r>
      <w:r w:rsidR="00B72553" w:rsidRPr="00B72553">
        <w:t xml:space="preserve"> mokėti nereikia. </w:t>
      </w:r>
      <w:r w:rsidR="00731557">
        <w:t xml:space="preserve">Karantino metu tėvai, vaikų nevedantys į ugdymo įstaigą, šio mokesčio nemoka. </w:t>
      </w:r>
      <w:r w:rsidR="00B72553">
        <w:t>J</w:t>
      </w:r>
      <w:r w:rsidRPr="00E23C15">
        <w:t>ei vasaros metu tėvai vaikus veda į kitą ugdymo įstaigą, 7</w:t>
      </w:r>
      <w:r w:rsidR="00813FF0">
        <w:t xml:space="preserve"> </w:t>
      </w:r>
      <w:r w:rsidRPr="00E23C15">
        <w:t>eurų mokestis mokamas tai ugdymo įstaigai, į kurią vedami vaikai</w:t>
      </w:r>
      <w:r w:rsidRPr="00D72708">
        <w:t>.</w:t>
      </w:r>
      <w:r w:rsidRPr="00D72708">
        <w:rPr>
          <w:b/>
        </w:rPr>
        <w:t xml:space="preserve">  </w:t>
      </w:r>
      <w:r w:rsidR="00731557">
        <w:rPr>
          <w:b/>
        </w:rPr>
        <w:t>( pakeitimas 2020-07-23 Nr. B1-200)</w:t>
      </w:r>
      <w:bookmarkStart w:id="0" w:name="_GoBack"/>
      <w:bookmarkEnd w:id="0"/>
    </w:p>
    <w:p w:rsidR="00A34321" w:rsidRPr="006631FB" w:rsidRDefault="00A34321" w:rsidP="00A34321">
      <w:pPr>
        <w:spacing w:line="360" w:lineRule="auto"/>
        <w:ind w:firstLine="720"/>
        <w:jc w:val="both"/>
      </w:pPr>
      <w:r>
        <w:lastRenderedPageBreak/>
        <w:t xml:space="preserve">7. </w:t>
      </w:r>
      <w:r w:rsidRPr="006631FB">
        <w:rPr>
          <w:rFonts w:ascii="Times" w:hAnsi="Times" w:cs="Times"/>
          <w:bCs/>
        </w:rPr>
        <w:t>Tėvai (</w:t>
      </w:r>
      <w:r>
        <w:rPr>
          <w:rFonts w:ascii="Times" w:hAnsi="Times" w:cs="Times"/>
          <w:bCs/>
        </w:rPr>
        <w:t>globėjai</w:t>
      </w:r>
      <w:r w:rsidRPr="006631FB">
        <w:rPr>
          <w:rFonts w:ascii="Times" w:hAnsi="Times" w:cs="Times"/>
          <w:bCs/>
        </w:rPr>
        <w:t>) pasirenka vieną</w:t>
      </w:r>
      <w:r w:rsidRPr="00F93174">
        <w:rPr>
          <w:rFonts w:ascii="Times" w:hAnsi="Times" w:cs="Times"/>
          <w:bCs/>
        </w:rPr>
        <w:t xml:space="preserve"> </w:t>
      </w:r>
      <w:r>
        <w:rPr>
          <w:rFonts w:ascii="Times" w:hAnsi="Times" w:cs="Times"/>
          <w:bCs/>
        </w:rPr>
        <w:t>savo vaikų maitinimo</w:t>
      </w:r>
      <w:r w:rsidRPr="006631FB">
        <w:rPr>
          <w:rFonts w:ascii="Times" w:hAnsi="Times" w:cs="Times"/>
          <w:bCs/>
        </w:rPr>
        <w:t xml:space="preserve"> variantą </w:t>
      </w:r>
      <w:r>
        <w:rPr>
          <w:rFonts w:ascii="Times" w:hAnsi="Times" w:cs="Times"/>
          <w:bCs/>
        </w:rPr>
        <w:t>arba, informavę auklėtoją, jį pakeičia kitu:</w:t>
      </w:r>
    </w:p>
    <w:p w:rsidR="00A34321" w:rsidRPr="00543B4E" w:rsidRDefault="00A34321" w:rsidP="00A34321">
      <w:pPr>
        <w:spacing w:line="360" w:lineRule="auto"/>
        <w:ind w:firstLine="720"/>
        <w:jc w:val="both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Pr="00543B4E">
        <w:rPr>
          <w:rFonts w:ascii="Times" w:hAnsi="Times" w:cs="Times"/>
        </w:rPr>
        <w:t xml:space="preserve">.1. maitinimas 1 kartą per dieną; </w:t>
      </w:r>
    </w:p>
    <w:p w:rsidR="00A34321" w:rsidRPr="00543B4E" w:rsidRDefault="00A34321" w:rsidP="00A34321">
      <w:pPr>
        <w:spacing w:line="360" w:lineRule="auto"/>
        <w:ind w:firstLine="720"/>
        <w:jc w:val="both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Pr="00543B4E">
        <w:rPr>
          <w:rFonts w:ascii="Times" w:hAnsi="Times" w:cs="Times"/>
        </w:rPr>
        <w:t xml:space="preserve">.2. maitinimas 2 kartus per dieną; </w:t>
      </w:r>
    </w:p>
    <w:p w:rsidR="00A34321" w:rsidRDefault="00A34321" w:rsidP="00A34321">
      <w:pPr>
        <w:spacing w:line="360" w:lineRule="auto"/>
        <w:ind w:firstLine="720"/>
        <w:jc w:val="both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Pr="00543B4E">
        <w:rPr>
          <w:rFonts w:ascii="Times" w:hAnsi="Times" w:cs="Times"/>
        </w:rPr>
        <w:t>.3. maitinimas 3 kartus per dieną;</w:t>
      </w:r>
    </w:p>
    <w:p w:rsidR="00E23C15" w:rsidRDefault="00E23C15" w:rsidP="00A34321">
      <w:pPr>
        <w:spacing w:line="360" w:lineRule="auto"/>
        <w:ind w:firstLine="720"/>
        <w:jc w:val="both"/>
        <w:rPr>
          <w:rFonts w:ascii="Times" w:hAnsi="Times" w:cs="Times"/>
        </w:rPr>
      </w:pPr>
      <w:r>
        <w:rPr>
          <w:rFonts w:ascii="Times" w:hAnsi="Times" w:cs="Times"/>
        </w:rPr>
        <w:t>7.4. maitinimas 4 kartus per dieną.</w:t>
      </w:r>
    </w:p>
    <w:p w:rsidR="00A34321" w:rsidRDefault="00A34321" w:rsidP="00A34321">
      <w:pPr>
        <w:spacing w:line="360" w:lineRule="auto"/>
        <w:ind w:firstLine="720"/>
        <w:jc w:val="both"/>
        <w:rPr>
          <w:rFonts w:ascii="Times" w:hAnsi="Times" w:cs="Times"/>
        </w:rPr>
      </w:pPr>
      <w:r>
        <w:rPr>
          <w:rFonts w:ascii="Times" w:hAnsi="Times" w:cs="Times"/>
        </w:rPr>
        <w:t>8. Ikimokyklinio ugdymo įstaiga tėvų prašymą pakeisti vaiko maitinimą kitu variantu tenkina ne vėliau kaip per 5 darbo dienas.</w:t>
      </w:r>
    </w:p>
    <w:p w:rsidR="00A34321" w:rsidRDefault="00A34321" w:rsidP="00A34321">
      <w:pPr>
        <w:spacing w:line="360" w:lineRule="auto"/>
        <w:ind w:firstLine="720"/>
        <w:jc w:val="both"/>
      </w:pPr>
      <w:r>
        <w:rPr>
          <w:rFonts w:ascii="Times" w:hAnsi="Times" w:cs="Times"/>
        </w:rPr>
        <w:t>9. J</w:t>
      </w:r>
      <w:r>
        <w:t>ei vaikas ikimokyklinio ugdymo įstaigoje būna ne ilgiau kaip 4 val., jis gali būti ir nemaitinamas. Tokiu atveju tėvai (g</w:t>
      </w:r>
      <w:r w:rsidR="007A78BC">
        <w:t>lobėjai) moka tik nustatytą</w:t>
      </w:r>
      <w:r>
        <w:t xml:space="preserve"> </w:t>
      </w:r>
      <w:r w:rsidR="00813FF0">
        <w:t>7</w:t>
      </w:r>
      <w:r w:rsidR="007A78BC">
        <w:t xml:space="preserve"> eurų atlyginimą</w:t>
      </w:r>
      <w:r>
        <w:t xml:space="preserve"> už kiekvieną mėnesį.</w:t>
      </w:r>
    </w:p>
    <w:p w:rsidR="00A34321" w:rsidRDefault="00A34321" w:rsidP="00A34321">
      <w:pPr>
        <w:spacing w:line="360" w:lineRule="auto"/>
        <w:ind w:firstLine="720"/>
        <w:jc w:val="both"/>
      </w:pPr>
    </w:p>
    <w:p w:rsidR="00813FF0" w:rsidRDefault="00813FF0" w:rsidP="00A34321">
      <w:pPr>
        <w:pStyle w:val="Antrat1"/>
        <w:spacing w:line="360" w:lineRule="auto"/>
        <w:ind w:left="0" w:firstLine="720"/>
        <w:jc w:val="center"/>
      </w:pPr>
      <w:r>
        <w:t>III SKYRIUS</w:t>
      </w:r>
      <w:r w:rsidR="00A34321">
        <w:t xml:space="preserve"> </w:t>
      </w:r>
    </w:p>
    <w:p w:rsidR="00A34321" w:rsidRDefault="00A34321" w:rsidP="00A34321">
      <w:pPr>
        <w:pStyle w:val="Antrat1"/>
        <w:spacing w:line="360" w:lineRule="auto"/>
        <w:ind w:left="0" w:firstLine="720"/>
        <w:jc w:val="center"/>
      </w:pPr>
      <w:r>
        <w:t xml:space="preserve">ATLYGINIMO UŽ VAIKŲ </w:t>
      </w:r>
      <w:r w:rsidR="00A77779">
        <w:t xml:space="preserve">MAITINIMĄ </w:t>
      </w:r>
      <w:r>
        <w:t>IKIMOKYKLINĖSE ĮSTAIGOSE LENGVATŲ TAIKYMAS</w:t>
      </w:r>
    </w:p>
    <w:p w:rsidR="00A34321" w:rsidRPr="0012384E" w:rsidRDefault="00A34321" w:rsidP="00A34321">
      <w:pPr>
        <w:spacing w:line="360" w:lineRule="auto"/>
        <w:ind w:firstLine="720"/>
        <w:jc w:val="both"/>
      </w:pPr>
      <w:r>
        <w:t>10</w:t>
      </w:r>
      <w:r w:rsidRPr="0012384E">
        <w:t xml:space="preserve">. </w:t>
      </w:r>
      <w:r>
        <w:t>Nuo atlyginimo</w:t>
      </w:r>
      <w:r w:rsidRPr="000142C0">
        <w:t xml:space="preserve"> už vaikų maitinimą atleidžiama</w:t>
      </w:r>
      <w:r w:rsidRPr="0012384E">
        <w:t>:</w:t>
      </w:r>
    </w:p>
    <w:p w:rsidR="00A34321" w:rsidRDefault="00A34321" w:rsidP="00A34321">
      <w:pPr>
        <w:pStyle w:val="Pagrindiniotekstotrauka"/>
        <w:spacing w:line="360" w:lineRule="auto"/>
        <w:ind w:left="0" w:firstLine="720"/>
      </w:pPr>
      <w:r w:rsidRPr="00A34321">
        <w:t>10.1.</w:t>
      </w:r>
      <w:r>
        <w:t xml:space="preserve"> vaikų tėvai (globėjai), gaunantys piniginę socialinę paramą pagal Lietuvos Respublikos piniginės socialinės paramos nepasiturintiems gyventojams įstatymą </w:t>
      </w:r>
      <w:r w:rsidRPr="0029328D">
        <w:t>(nuo pašalpos skyrimo mėnesio);</w:t>
      </w:r>
    </w:p>
    <w:p w:rsidR="00A34321" w:rsidRPr="0029328D" w:rsidRDefault="00A34321" w:rsidP="00A34321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10.2. vaikai iš socialinių įgūdžių ugdymo ir palaikymo paslaugas  gaunančių šeimų – pagal Molėtų socialinės paramos centro pažymas, nustatant</w:t>
      </w:r>
      <w:r w:rsidR="0083039A">
        <w:t xml:space="preserve"> atleidimo nuo mokesčio terminą</w:t>
      </w:r>
      <w:r w:rsidR="00D948A2">
        <w:t>.</w:t>
      </w:r>
    </w:p>
    <w:p w:rsidR="00A34321" w:rsidRDefault="00A34321" w:rsidP="00A34321">
      <w:pPr>
        <w:spacing w:line="360" w:lineRule="auto"/>
        <w:ind w:firstLine="720"/>
        <w:jc w:val="both"/>
      </w:pPr>
      <w:r>
        <w:t>11</w:t>
      </w:r>
      <w:r w:rsidRPr="009527F5">
        <w:t>.</w:t>
      </w:r>
      <w:r>
        <w:t xml:space="preserve"> Atlyginimas</w:t>
      </w:r>
      <w:r w:rsidRPr="000142C0">
        <w:t xml:space="preserve"> už vaikų maitinimą mažinamas 50 procentų, jeigu:</w:t>
      </w:r>
    </w:p>
    <w:p w:rsidR="00A34321" w:rsidRDefault="00A34321" w:rsidP="00A34321">
      <w:pPr>
        <w:pStyle w:val="Tekstoblokas"/>
        <w:spacing w:line="360" w:lineRule="auto"/>
        <w:ind w:left="0" w:right="26" w:firstLine="720"/>
      </w:pPr>
      <w:r>
        <w:t xml:space="preserve">11.1. vaikas (vaikai) turi vieną iš tėvų (globėjų): </w:t>
      </w:r>
    </w:p>
    <w:p w:rsidR="00A34321" w:rsidRDefault="00936CC2" w:rsidP="00A34321">
      <w:pPr>
        <w:pStyle w:val="Tekstoblokas"/>
        <w:spacing w:line="360" w:lineRule="auto"/>
        <w:ind w:left="0" w:right="26" w:firstLine="720"/>
      </w:pPr>
      <w:r>
        <w:t>11.1.1. vienas iš tėvų</w:t>
      </w:r>
      <w:r w:rsidR="00A34321">
        <w:t xml:space="preserve"> miręs </w:t>
      </w:r>
      <w:r w:rsidR="00A34321" w:rsidRPr="000D402B">
        <w:t>(pateikiama mirties liudijim</w:t>
      </w:r>
      <w:r w:rsidR="00A34321">
        <w:t>o</w:t>
      </w:r>
      <w:r w:rsidR="00A34321" w:rsidRPr="000D402B">
        <w:t xml:space="preserve"> kopija);</w:t>
      </w:r>
    </w:p>
    <w:p w:rsidR="00A34321" w:rsidRDefault="00D52FB9" w:rsidP="00A34321">
      <w:pPr>
        <w:pStyle w:val="Tekstoblokas"/>
        <w:spacing w:line="360" w:lineRule="auto"/>
        <w:ind w:left="0" w:right="26" w:firstLine="720"/>
      </w:pPr>
      <w:r>
        <w:t>11.1.2. vienas iš tėvų</w:t>
      </w:r>
      <w:r w:rsidR="00A34321">
        <w:t xml:space="preserve"> dingęs be žinios </w:t>
      </w:r>
      <w:r w:rsidR="00A34321" w:rsidRPr="000D402B">
        <w:t>(pateikiama teismo sprendimo kopija)</w:t>
      </w:r>
      <w:r w:rsidR="00A34321">
        <w:t>;</w:t>
      </w:r>
    </w:p>
    <w:p w:rsidR="00A34321" w:rsidRDefault="00A34321" w:rsidP="00A34321">
      <w:pPr>
        <w:pStyle w:val="Tekstoblokas"/>
        <w:spacing w:line="360" w:lineRule="auto"/>
        <w:ind w:left="0" w:right="26" w:firstLine="720"/>
      </w:pPr>
      <w:r>
        <w:t xml:space="preserve">11.1.3. </w:t>
      </w:r>
      <w:r w:rsidR="00CC5D5B">
        <w:t xml:space="preserve">vienam iš tėvų </w:t>
      </w:r>
      <w:r w:rsidR="001E1164">
        <w:t xml:space="preserve">laikinai ar neterminuotai </w:t>
      </w:r>
      <w:r w:rsidR="00CC5D5B">
        <w:t xml:space="preserve">apribota tėvų valdžia </w:t>
      </w:r>
      <w:r>
        <w:t>(</w:t>
      </w:r>
      <w:r w:rsidRPr="000D402B">
        <w:t>pateikiama teismo sprendimo kopija)</w:t>
      </w:r>
      <w:r>
        <w:t xml:space="preserve">;  </w:t>
      </w:r>
    </w:p>
    <w:p w:rsidR="00A34321" w:rsidRPr="002079FB" w:rsidRDefault="00A34321" w:rsidP="00A34321">
      <w:pPr>
        <w:pStyle w:val="Tekstoblokas"/>
        <w:spacing w:line="360" w:lineRule="auto"/>
        <w:ind w:left="0" w:right="26" w:firstLine="720"/>
      </w:pPr>
      <w:r>
        <w:t>11.1.4. vaiką augina vienas iš tėvų (kai vaikui nenustatyta tėvystė).</w:t>
      </w:r>
    </w:p>
    <w:p w:rsidR="00A34321" w:rsidRPr="00765A36" w:rsidRDefault="00A34321" w:rsidP="00A34321">
      <w:pPr>
        <w:pStyle w:val="Tekstoblokas"/>
        <w:spacing w:line="360" w:lineRule="auto"/>
        <w:ind w:left="0" w:right="26" w:firstLine="720"/>
        <w:rPr>
          <w:color w:val="FF0000"/>
        </w:rPr>
      </w:pPr>
      <w:r>
        <w:t xml:space="preserve">11.2. šeima augina tris ir daugiau vaikų iki 18 metų ir iki 24 metų, jei jie mokosi dieninėse visų tipų mokyklose </w:t>
      </w:r>
      <w:r w:rsidRPr="00F632AF">
        <w:t>(pa</w:t>
      </w:r>
      <w:r>
        <w:t>teikus šeimos sudėtį patvirtinančius dokumentus);</w:t>
      </w:r>
    </w:p>
    <w:p w:rsidR="00A34321" w:rsidRDefault="00A34321" w:rsidP="00A34321">
      <w:pPr>
        <w:spacing w:line="360" w:lineRule="auto"/>
        <w:ind w:firstLine="720"/>
        <w:jc w:val="both"/>
      </w:pPr>
      <w:r>
        <w:t>11.3. vaikas auga šeimoje, kurioje vienas iš tėvų yra moksleivis arba studentas ir mokosi mokymo įstaigos dieniniame skyriuje (pagal mokymo įstaigos pažymas);</w:t>
      </w:r>
    </w:p>
    <w:p w:rsidR="00A34321" w:rsidRDefault="00A34321" w:rsidP="00A34321">
      <w:pPr>
        <w:spacing w:line="360" w:lineRule="auto"/>
        <w:ind w:firstLine="720"/>
        <w:jc w:val="both"/>
      </w:pPr>
      <w:r>
        <w:t xml:space="preserve">11.4. </w:t>
      </w:r>
      <w:r w:rsidRPr="00EC185D">
        <w:t>vaik</w:t>
      </w:r>
      <w:r>
        <w:t>as turi didelių ar labai didelių specialiųjų ugdymo</w:t>
      </w:r>
      <w:r w:rsidR="007112D4">
        <w:t>si poreikių (pagal</w:t>
      </w:r>
      <w:r>
        <w:t xml:space="preserve"> Molėtų r. švietimo pagalbos tarnybos pažymas).</w:t>
      </w:r>
    </w:p>
    <w:p w:rsidR="00A34321" w:rsidRPr="003344E2" w:rsidRDefault="003344E2" w:rsidP="00A34321">
      <w:pPr>
        <w:spacing w:line="360" w:lineRule="auto"/>
        <w:ind w:firstLine="720"/>
        <w:jc w:val="both"/>
      </w:pPr>
      <w:r w:rsidRPr="003344E2">
        <w:lastRenderedPageBreak/>
        <w:t>12</w:t>
      </w:r>
      <w:r w:rsidR="00A34321" w:rsidRPr="003344E2">
        <w:t>. Kai vaikas nelanko</w:t>
      </w:r>
      <w:r w:rsidR="009A3F05">
        <w:t xml:space="preserve"> ugdymo</w:t>
      </w:r>
      <w:r w:rsidR="00A34321" w:rsidRPr="003344E2">
        <w:t xml:space="preserve"> įstaigos, atlyginimas už maitinimą neskaičiuojamas.</w:t>
      </w:r>
    </w:p>
    <w:p w:rsidR="00A34321" w:rsidRDefault="00A34321" w:rsidP="00A34321">
      <w:pPr>
        <w:pStyle w:val="Pagrindiniotekstotrauka"/>
        <w:spacing w:line="360" w:lineRule="auto"/>
      </w:pPr>
    </w:p>
    <w:p w:rsidR="00813FF0" w:rsidRDefault="00813FF0" w:rsidP="00A34321">
      <w:pPr>
        <w:pStyle w:val="Pagrindiniotekstotrauka"/>
        <w:spacing w:line="360" w:lineRule="auto"/>
        <w:ind w:left="0" w:firstLine="720"/>
        <w:jc w:val="center"/>
        <w:rPr>
          <w:b/>
        </w:rPr>
      </w:pPr>
      <w:r>
        <w:rPr>
          <w:b/>
        </w:rPr>
        <w:t>IV SKYRIUS</w:t>
      </w:r>
      <w:r w:rsidR="00A34321">
        <w:rPr>
          <w:b/>
        </w:rPr>
        <w:t xml:space="preserve"> </w:t>
      </w:r>
    </w:p>
    <w:p w:rsidR="00A34321" w:rsidRDefault="00A34321" w:rsidP="00A34321">
      <w:pPr>
        <w:pStyle w:val="Pagrindiniotekstotrauka"/>
        <w:spacing w:line="360" w:lineRule="auto"/>
        <w:ind w:left="0" w:firstLine="720"/>
        <w:jc w:val="center"/>
        <w:rPr>
          <w:b/>
        </w:rPr>
      </w:pPr>
      <w:r>
        <w:rPr>
          <w:b/>
        </w:rPr>
        <w:t>PATEISINAMŲ DOKUMENTŲ LENGVATOMS TAIKYTI PRIĖMIMAS</w:t>
      </w:r>
    </w:p>
    <w:p w:rsidR="00A34321" w:rsidRDefault="00A34321" w:rsidP="00A34321">
      <w:pPr>
        <w:pStyle w:val="Pagrindiniotekstotrauka"/>
        <w:spacing w:line="360" w:lineRule="auto"/>
        <w:ind w:left="0" w:firstLine="720"/>
      </w:pPr>
      <w:r>
        <w:rPr>
          <w:color w:val="000000"/>
        </w:rPr>
        <w:t>1</w:t>
      </w:r>
      <w:r w:rsidR="00813FF0">
        <w:rPr>
          <w:color w:val="000000"/>
        </w:rPr>
        <w:t>3</w:t>
      </w:r>
      <w:r>
        <w:rPr>
          <w:color w:val="000000"/>
        </w:rPr>
        <w:t xml:space="preserve">. </w:t>
      </w:r>
      <w:r w:rsidRPr="00FB4530">
        <w:rPr>
          <w:color w:val="000000"/>
        </w:rPr>
        <w:t xml:space="preserve">Dokumentus, </w:t>
      </w:r>
      <w:r>
        <w:rPr>
          <w:color w:val="000000"/>
        </w:rPr>
        <w:t xml:space="preserve">pagal kuriuos </w:t>
      </w:r>
      <w:r w:rsidRPr="00FB4530">
        <w:rPr>
          <w:color w:val="000000"/>
        </w:rPr>
        <w:t>taikomos lengvatos, tėvai</w:t>
      </w:r>
      <w:r>
        <w:rPr>
          <w:color w:val="000000"/>
        </w:rPr>
        <w:t xml:space="preserve"> (globėjai)</w:t>
      </w:r>
      <w:r w:rsidRPr="00FB4530">
        <w:rPr>
          <w:color w:val="000000"/>
        </w:rPr>
        <w:t xml:space="preserve"> pateikia </w:t>
      </w:r>
      <w:r>
        <w:rPr>
          <w:color w:val="000000"/>
        </w:rPr>
        <w:t xml:space="preserve">ikimokyklinio ugdymo </w:t>
      </w:r>
      <w:r w:rsidRPr="00FB4530">
        <w:rPr>
          <w:color w:val="000000"/>
        </w:rPr>
        <w:t>įstaigos vadovui priimant vaiką į įstai</w:t>
      </w:r>
      <w:r>
        <w:rPr>
          <w:color w:val="000000"/>
        </w:rPr>
        <w:t>gą, įgijus teisę į atlyginimo</w:t>
      </w:r>
      <w:r w:rsidRPr="00FB4530">
        <w:rPr>
          <w:color w:val="000000"/>
        </w:rPr>
        <w:t xml:space="preserve"> lengvatą</w:t>
      </w:r>
      <w:r w:rsidRPr="00322BEB">
        <w:t>, pratęsus pažymos ar kito dokumento galiojimo laiką</w:t>
      </w:r>
      <w:r w:rsidR="002C3D53">
        <w:t>.</w:t>
      </w:r>
    </w:p>
    <w:p w:rsidR="00A34321" w:rsidRPr="00B0253B" w:rsidRDefault="00A34321" w:rsidP="00A34321">
      <w:pPr>
        <w:spacing w:line="360" w:lineRule="auto"/>
        <w:ind w:firstLine="720"/>
        <w:jc w:val="both"/>
        <w:rPr>
          <w:b/>
        </w:rPr>
      </w:pPr>
      <w:r>
        <w:t>1</w:t>
      </w:r>
      <w:r w:rsidR="00813FF0">
        <w:t>4</w:t>
      </w:r>
      <w:r w:rsidRPr="00B0253B">
        <w:t>. Laiku nepateikus reikiamų dokumentų, atlyginimas skaičiuojamas bendra tvarka. Naujas  atlyginimas nustatomas nuo dokumentų pateikimo datos.</w:t>
      </w:r>
      <w:r>
        <w:t xml:space="preserve"> </w:t>
      </w:r>
    </w:p>
    <w:p w:rsidR="00A34321" w:rsidRDefault="00A34321" w:rsidP="00A34321">
      <w:pPr>
        <w:spacing w:line="360" w:lineRule="auto"/>
        <w:ind w:firstLine="720"/>
        <w:jc w:val="both"/>
      </w:pPr>
      <w:r>
        <w:t>1</w:t>
      </w:r>
      <w:r w:rsidR="00813FF0">
        <w:t>5</w:t>
      </w:r>
      <w:r>
        <w:t>. Dokumentų galiojimas:</w:t>
      </w:r>
    </w:p>
    <w:p w:rsidR="00A34321" w:rsidRDefault="002D5872" w:rsidP="00A34321">
      <w:pPr>
        <w:pStyle w:val="Pagrindiniotekstotrauka"/>
        <w:spacing w:line="360" w:lineRule="auto"/>
        <w:ind w:left="0" w:firstLine="720"/>
      </w:pPr>
      <w:r>
        <w:t>1</w:t>
      </w:r>
      <w:r w:rsidR="00813FF0">
        <w:t>5</w:t>
      </w:r>
      <w:r>
        <w:t>.1.</w:t>
      </w:r>
      <w:r w:rsidR="00A34321">
        <w:t xml:space="preserve"> </w:t>
      </w:r>
      <w:r>
        <w:t xml:space="preserve">Molėtų r. švietimo pagalbos </w:t>
      </w:r>
      <w:r w:rsidR="005A7AB6">
        <w:t xml:space="preserve">tarnybos </w:t>
      </w:r>
      <w:r w:rsidR="00A34321">
        <w:t>pažyma galioja nuo jos išdavimo datos</w:t>
      </w:r>
      <w:r w:rsidR="006C6EF3">
        <w:t xml:space="preserve"> </w:t>
      </w:r>
      <w:r w:rsidR="008E02AB">
        <w:t>iki pakartotinio tyrimo</w:t>
      </w:r>
      <w:r w:rsidR="00A34321">
        <w:t>;</w:t>
      </w:r>
    </w:p>
    <w:p w:rsidR="00A34321" w:rsidRPr="00787D30" w:rsidRDefault="00A34321" w:rsidP="00A34321">
      <w:pPr>
        <w:pStyle w:val="Pagrindiniotekstotrauka"/>
        <w:spacing w:line="360" w:lineRule="auto"/>
        <w:ind w:left="0" w:firstLine="720"/>
        <w:rPr>
          <w:color w:val="FF0000"/>
        </w:rPr>
      </w:pPr>
      <w:r>
        <w:t>1</w:t>
      </w:r>
      <w:r w:rsidR="00813FF0">
        <w:t>5</w:t>
      </w:r>
      <w:r>
        <w:t xml:space="preserve">.2. socialinės pašalpos skyrimo pagal Lietuvos Respublikos piniginės socialinės paramos nepasiturintiems gyventojams įstatymą pažyma galioja nuo pašalpos skyrimo mėnesio ir ne ilgiau kaip tris mėnesius; </w:t>
      </w:r>
    </w:p>
    <w:p w:rsidR="00A34321" w:rsidRPr="000F4832" w:rsidRDefault="00A34321" w:rsidP="00A34321">
      <w:pPr>
        <w:spacing w:line="360" w:lineRule="auto"/>
        <w:ind w:firstLine="720"/>
        <w:jc w:val="both"/>
      </w:pPr>
      <w:r>
        <w:rPr>
          <w:lang w:val="es-ES"/>
        </w:rPr>
        <w:t>1</w:t>
      </w:r>
      <w:r w:rsidR="00813FF0">
        <w:rPr>
          <w:lang w:val="es-ES"/>
        </w:rPr>
        <w:t>5</w:t>
      </w:r>
      <w:r>
        <w:rPr>
          <w:lang w:val="es-ES"/>
        </w:rPr>
        <w:t xml:space="preserve">.3. </w:t>
      </w:r>
      <w:r>
        <w:t>mokymo įstaigų pažymos pateikiamos 2 kartus per metus: rugsėjo ir vasario mėnesį;</w:t>
      </w:r>
    </w:p>
    <w:p w:rsidR="00A34321" w:rsidRPr="00D42B4F" w:rsidRDefault="00A34321" w:rsidP="00A34321">
      <w:pPr>
        <w:spacing w:line="360" w:lineRule="auto"/>
        <w:ind w:right="26" w:firstLine="720"/>
        <w:jc w:val="both"/>
      </w:pPr>
      <w:r>
        <w:t>1</w:t>
      </w:r>
      <w:r w:rsidR="00813FF0">
        <w:t>6</w:t>
      </w:r>
      <w:r>
        <w:t>. P</w:t>
      </w:r>
      <w:r w:rsidRPr="00D42B4F">
        <w:t>asikeitus aplinkybėms</w:t>
      </w:r>
      <w:r>
        <w:t xml:space="preserve"> arba </w:t>
      </w:r>
      <w:r w:rsidRPr="00E16B9F">
        <w:t xml:space="preserve">pasibaigus </w:t>
      </w:r>
      <w:r>
        <w:t>t</w:t>
      </w:r>
      <w:r w:rsidRPr="00E16B9F">
        <w:t>eisei į lengvatą</w:t>
      </w:r>
      <w:r>
        <w:t>,</w:t>
      </w:r>
      <w:r w:rsidRPr="00E16B9F">
        <w:t xml:space="preserve"> </w:t>
      </w:r>
      <w:r w:rsidRPr="00D42B4F">
        <w:t>tėvai (</w:t>
      </w:r>
      <w:r>
        <w:t>globėjai</w:t>
      </w:r>
      <w:r w:rsidRPr="00D42B4F">
        <w:t xml:space="preserve">) privalo informuoti </w:t>
      </w:r>
      <w:r>
        <w:t xml:space="preserve">apie tai </w:t>
      </w:r>
      <w:r w:rsidRPr="00D42B4F">
        <w:t>ikimokyklinio ugdymo įstaigos vadovą.</w:t>
      </w:r>
    </w:p>
    <w:p w:rsidR="00813FF0" w:rsidRDefault="00A34321" w:rsidP="00A34321">
      <w:pPr>
        <w:spacing w:line="360" w:lineRule="auto"/>
        <w:ind w:firstLine="720"/>
        <w:jc w:val="center"/>
        <w:rPr>
          <w:b/>
          <w:caps/>
        </w:rPr>
      </w:pPr>
      <w:r w:rsidRPr="002644CD">
        <w:rPr>
          <w:b/>
        </w:rPr>
        <w:t>V</w:t>
      </w:r>
      <w:r w:rsidR="00813FF0">
        <w:rPr>
          <w:b/>
          <w:caps/>
        </w:rPr>
        <w:t xml:space="preserve"> SKYRIUS</w:t>
      </w:r>
      <w:r w:rsidRPr="002644CD">
        <w:rPr>
          <w:b/>
          <w:caps/>
        </w:rPr>
        <w:t xml:space="preserve"> </w:t>
      </w:r>
    </w:p>
    <w:p w:rsidR="00A34321" w:rsidRDefault="00A34321" w:rsidP="00A34321">
      <w:pPr>
        <w:spacing w:line="360" w:lineRule="auto"/>
        <w:ind w:firstLine="720"/>
        <w:jc w:val="center"/>
      </w:pPr>
      <w:r>
        <w:rPr>
          <w:b/>
          <w:caps/>
        </w:rPr>
        <w:t xml:space="preserve">ATLYGINIMO </w:t>
      </w:r>
      <w:r w:rsidRPr="002644CD">
        <w:rPr>
          <w:b/>
          <w:caps/>
        </w:rPr>
        <w:t>Mokėjimo termi</w:t>
      </w:r>
      <w:r>
        <w:rPr>
          <w:b/>
          <w:caps/>
        </w:rPr>
        <w:t>nai</w:t>
      </w:r>
    </w:p>
    <w:p w:rsidR="00A34321" w:rsidRDefault="00A34321" w:rsidP="00A34321">
      <w:pPr>
        <w:spacing w:line="360" w:lineRule="auto"/>
        <w:ind w:firstLine="720"/>
        <w:jc w:val="both"/>
      </w:pPr>
      <w:r>
        <w:t>1</w:t>
      </w:r>
      <w:r w:rsidR="00813FF0">
        <w:t>7</w:t>
      </w:r>
      <w:r>
        <w:t>. Vaiko išlaikymo atlyginimas</w:t>
      </w:r>
      <w:r w:rsidRPr="00E16B9F">
        <w:t xml:space="preserve"> mokamas už praėjusį mėnesį iki </w:t>
      </w:r>
      <w:r>
        <w:t>kito</w:t>
      </w:r>
      <w:r w:rsidRPr="00E16B9F">
        <w:t xml:space="preserve"> mėnesio 25 dienos.</w:t>
      </w:r>
      <w:r w:rsidRPr="00E16B9F">
        <w:br/>
      </w:r>
      <w:r w:rsidRPr="003F5488">
        <w:t xml:space="preserve">         </w:t>
      </w:r>
      <w:r>
        <w:t xml:space="preserve">   1</w:t>
      </w:r>
      <w:r w:rsidR="00813FF0">
        <w:t>8</w:t>
      </w:r>
      <w:r w:rsidRPr="003F5488">
        <w:t>. Įstaigos vadovas turi teisę išbraukti vaiką iš ugdytinių sąrašų, jei tėvai (</w:t>
      </w:r>
      <w:r>
        <w:t>globėjai</w:t>
      </w:r>
      <w:r w:rsidRPr="003F5488">
        <w:t>) be</w:t>
      </w:r>
      <w:r>
        <w:t xml:space="preserve"> pateisinamų priežasčių laiku nesumoka nustatyto atlyginimo.</w:t>
      </w:r>
    </w:p>
    <w:p w:rsidR="00A34321" w:rsidRDefault="00813FF0" w:rsidP="00A34321">
      <w:pPr>
        <w:spacing w:line="360" w:lineRule="auto"/>
        <w:ind w:firstLine="720"/>
        <w:jc w:val="both"/>
      </w:pPr>
      <w:r>
        <w:t>19</w:t>
      </w:r>
      <w:r w:rsidR="00A34321" w:rsidRPr="00E16B9F">
        <w:t>. Įstaigos vadovai pagal kompetenciją taiko visas teisines priemones, užtikrinančias</w:t>
      </w:r>
      <w:r w:rsidR="00A34321">
        <w:t xml:space="preserve"> atlyginimo surinkimą.</w:t>
      </w:r>
    </w:p>
    <w:p w:rsidR="00A34321" w:rsidRDefault="00A34321" w:rsidP="00A34321">
      <w:pPr>
        <w:pStyle w:val="Pagrindiniotekstotrauka"/>
        <w:spacing w:line="360" w:lineRule="auto"/>
        <w:ind w:left="0" w:firstLine="720"/>
        <w:jc w:val="center"/>
      </w:pPr>
      <w:r>
        <w:t>___</w:t>
      </w:r>
      <w:r w:rsidR="00813FF0">
        <w:t>_______________</w:t>
      </w:r>
      <w:r>
        <w:t>____________________</w:t>
      </w:r>
    </w:p>
    <w:p w:rsidR="00A34321" w:rsidRDefault="00A34321" w:rsidP="00A34321">
      <w:pPr>
        <w:tabs>
          <w:tab w:val="left" w:pos="1674"/>
        </w:tabs>
      </w:pPr>
    </w:p>
    <w:p w:rsidR="00113DA2" w:rsidRDefault="00113DA2"/>
    <w:sectPr w:rsidR="00113DA2" w:rsidSect="00813FF0">
      <w:headerReference w:type="default" r:id="rId8"/>
      <w:pgSz w:w="11906" w:h="16838" w:code="9"/>
      <w:pgMar w:top="1134" w:right="567" w:bottom="1134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0A" w:rsidRDefault="0087080A" w:rsidP="00813FF0">
      <w:r>
        <w:separator/>
      </w:r>
    </w:p>
  </w:endnote>
  <w:endnote w:type="continuationSeparator" w:id="0">
    <w:p w:rsidR="0087080A" w:rsidRDefault="0087080A" w:rsidP="0081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0A" w:rsidRDefault="0087080A" w:rsidP="00813FF0">
      <w:r>
        <w:separator/>
      </w:r>
    </w:p>
  </w:footnote>
  <w:footnote w:type="continuationSeparator" w:id="0">
    <w:p w:rsidR="0087080A" w:rsidRDefault="0087080A" w:rsidP="0081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772681"/>
      <w:docPartObj>
        <w:docPartGallery w:val="Page Numbers (Top of Page)"/>
        <w:docPartUnique/>
      </w:docPartObj>
    </w:sdtPr>
    <w:sdtEndPr/>
    <w:sdtContent>
      <w:p w:rsidR="00813FF0" w:rsidRDefault="00813F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557">
          <w:rPr>
            <w:noProof/>
          </w:rPr>
          <w:t>2</w:t>
        </w:r>
        <w:r>
          <w:fldChar w:fldCharType="end"/>
        </w:r>
      </w:p>
    </w:sdtContent>
  </w:sdt>
  <w:p w:rsidR="00813FF0" w:rsidRDefault="00813F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21"/>
    <w:rsid w:val="00027AA1"/>
    <w:rsid w:val="000557F5"/>
    <w:rsid w:val="000C4A88"/>
    <w:rsid w:val="000F5DEE"/>
    <w:rsid w:val="00113DA2"/>
    <w:rsid w:val="001575C3"/>
    <w:rsid w:val="001A5702"/>
    <w:rsid w:val="001E1164"/>
    <w:rsid w:val="00215EDB"/>
    <w:rsid w:val="002440C9"/>
    <w:rsid w:val="002C3D53"/>
    <w:rsid w:val="002D5872"/>
    <w:rsid w:val="003344E2"/>
    <w:rsid w:val="003354E8"/>
    <w:rsid w:val="004603B0"/>
    <w:rsid w:val="004D52B0"/>
    <w:rsid w:val="005A7AB6"/>
    <w:rsid w:val="005D7619"/>
    <w:rsid w:val="00684B8F"/>
    <w:rsid w:val="006C6EF3"/>
    <w:rsid w:val="006F37B2"/>
    <w:rsid w:val="007112D4"/>
    <w:rsid w:val="007241A8"/>
    <w:rsid w:val="00725927"/>
    <w:rsid w:val="00731557"/>
    <w:rsid w:val="0073230C"/>
    <w:rsid w:val="0076409A"/>
    <w:rsid w:val="007A78BC"/>
    <w:rsid w:val="007B06B1"/>
    <w:rsid w:val="00813FF0"/>
    <w:rsid w:val="0081484A"/>
    <w:rsid w:val="0083039A"/>
    <w:rsid w:val="0087080A"/>
    <w:rsid w:val="008E02AB"/>
    <w:rsid w:val="00936CC2"/>
    <w:rsid w:val="009A3F05"/>
    <w:rsid w:val="00A16AA3"/>
    <w:rsid w:val="00A34321"/>
    <w:rsid w:val="00A647BA"/>
    <w:rsid w:val="00A77779"/>
    <w:rsid w:val="00A80DC5"/>
    <w:rsid w:val="00A8615A"/>
    <w:rsid w:val="00AA0D9B"/>
    <w:rsid w:val="00B2023B"/>
    <w:rsid w:val="00B72553"/>
    <w:rsid w:val="00C711A5"/>
    <w:rsid w:val="00CA75DA"/>
    <w:rsid w:val="00CC4492"/>
    <w:rsid w:val="00CC5D5B"/>
    <w:rsid w:val="00D42654"/>
    <w:rsid w:val="00D52FB9"/>
    <w:rsid w:val="00D72708"/>
    <w:rsid w:val="00D948A2"/>
    <w:rsid w:val="00DA40FE"/>
    <w:rsid w:val="00E23C15"/>
    <w:rsid w:val="00E30E29"/>
    <w:rsid w:val="00F66D42"/>
    <w:rsid w:val="00F67990"/>
    <w:rsid w:val="00F82ED4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34321"/>
    <w:pPr>
      <w:keepNext/>
      <w:ind w:left="720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34321"/>
    <w:rPr>
      <w:rFonts w:ascii="Times New Roman" w:eastAsia="Times New Roman" w:hAnsi="Times New Roman" w:cs="Times New Roman"/>
      <w:b/>
      <w:sz w:val="24"/>
      <w:szCs w:val="24"/>
    </w:rPr>
  </w:style>
  <w:style w:type="table" w:styleId="Lentelstinklelis">
    <w:name w:val="Table Grid"/>
    <w:basedOn w:val="prastojilentel"/>
    <w:uiPriority w:val="59"/>
    <w:rsid w:val="00A3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A34321"/>
    <w:pPr>
      <w:ind w:left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34321"/>
    <w:rPr>
      <w:rFonts w:ascii="Times New Roman" w:eastAsia="Times New Roman" w:hAnsi="Times New Roman" w:cs="Times New Roman"/>
      <w:sz w:val="24"/>
      <w:szCs w:val="24"/>
    </w:rPr>
  </w:style>
  <w:style w:type="paragraph" w:styleId="Tekstoblokas">
    <w:name w:val="Block Text"/>
    <w:basedOn w:val="prastasis"/>
    <w:rsid w:val="00A34321"/>
    <w:pPr>
      <w:ind w:left="-900" w:right="-874"/>
      <w:jc w:val="both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4B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4B8F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13F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3FF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13F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13F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34321"/>
    <w:pPr>
      <w:keepNext/>
      <w:ind w:left="720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34321"/>
    <w:rPr>
      <w:rFonts w:ascii="Times New Roman" w:eastAsia="Times New Roman" w:hAnsi="Times New Roman" w:cs="Times New Roman"/>
      <w:b/>
      <w:sz w:val="24"/>
      <w:szCs w:val="24"/>
    </w:rPr>
  </w:style>
  <w:style w:type="table" w:styleId="Lentelstinklelis">
    <w:name w:val="Table Grid"/>
    <w:basedOn w:val="prastojilentel"/>
    <w:uiPriority w:val="59"/>
    <w:rsid w:val="00A3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A34321"/>
    <w:pPr>
      <w:ind w:left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34321"/>
    <w:rPr>
      <w:rFonts w:ascii="Times New Roman" w:eastAsia="Times New Roman" w:hAnsi="Times New Roman" w:cs="Times New Roman"/>
      <w:sz w:val="24"/>
      <w:szCs w:val="24"/>
    </w:rPr>
  </w:style>
  <w:style w:type="paragraph" w:styleId="Tekstoblokas">
    <w:name w:val="Block Text"/>
    <w:basedOn w:val="prastasis"/>
    <w:rsid w:val="00A34321"/>
    <w:pPr>
      <w:ind w:left="-900" w:right="-874"/>
      <w:jc w:val="both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4B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4B8F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13F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3FF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13F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13F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59BEB-1025-4FEA-A3C4-7269701F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3579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Alisauskiene Natalija</dc:creator>
  <cp:lastModifiedBy>Seven</cp:lastModifiedBy>
  <cp:revision>4</cp:revision>
  <cp:lastPrinted>2019-09-12T07:50:00Z</cp:lastPrinted>
  <dcterms:created xsi:type="dcterms:W3CDTF">2020-11-09T09:59:00Z</dcterms:created>
  <dcterms:modified xsi:type="dcterms:W3CDTF">2020-11-09T10:06:00Z</dcterms:modified>
</cp:coreProperties>
</file>